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ROSAC0090ZPB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Harghita Mădăraș</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1.2. Încadrarea ZPB în:</w:t>
      </w:r>
      <w:r w:rsidDel="00000000" w:rsidR="00000000" w:rsidRPr="00000000">
        <w:rPr>
          <w:rtl w:val="0"/>
        </w:rPr>
      </w:r>
    </w:p>
    <w:p w:rsidR="00000000" w:rsidDel="00000000" w:rsidP="00000000" w:rsidRDefault="00000000" w:rsidRPr="00000000" w14:paraId="0000000A">
      <w:pPr>
        <w:rPr>
          <w:sz w:val="22"/>
          <w:szCs w:val="22"/>
        </w:rPr>
      </w:pPr>
      <w:sdt>
        <w:sdtPr>
          <w:id w:val="13943441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sdt>
        <w:sdtPr>
          <w:id w:val="-15431232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42661457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1.3.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1.5.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1.6.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t xml:space="preserve">19,60</w:t>
      </w: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t xml:space="preserve">0,15%</w:t>
      </w: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Centru </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Harghita</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29496952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sdt>
              <w:sdtPr>
                <w:id w:val="-186688795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sdt>
              <w:sdtPr>
                <w:id w:val="33922557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sdt>
              <w:sdtPr>
                <w:id w:val="147360903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45362682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sdt>
              <w:sdtPr>
                <w:id w:val="-150205446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1">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1</w:t>
      </w:r>
    </w:p>
    <w:p w:rsidR="00000000" w:rsidDel="00000000" w:rsidP="00000000" w:rsidRDefault="00000000" w:rsidRPr="00000000" w14:paraId="00000063">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ZPB1</w:t>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t xml:space="preserve">19,60</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jc w:val="both"/>
        <w:rPr>
          <w:sz w:val="22"/>
          <w:szCs w:val="22"/>
        </w:rPr>
      </w:pPr>
      <w:bookmarkStart w:colFirst="0" w:colLast="0" w:name="_heading=h.63fywwpu0ah3" w:id="0"/>
      <w:bookmarkEnd w:id="0"/>
      <w:r w:rsidDel="00000000" w:rsidR="00000000" w:rsidRPr="00000000">
        <w:rPr>
          <w:sz w:val="22"/>
          <w:szCs w:val="22"/>
          <w:rtl w:val="0"/>
        </w:rPr>
        <w:t xml:space="preserve">Hotărârea Consiliului Județean Harghita nr. 162/1995: Lacul Dracului</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RONPA0510 Lacul Dracului;</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909/2016 privind aprobarea Planului de management și a Regulamentului sitului Natura 2000 ROSCI0090 Harghita Mădăraș și al rezervației naturale 2.493 Lacul Dracului;</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025"/>
        <w:gridCol w:w="6945"/>
        <w:tblGridChange w:id="0">
          <w:tblGrid>
            <w:gridCol w:w="2025"/>
            <w:gridCol w:w="69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72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91D0*  Turbării cu vegetație forestieră</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rHeight w:val="88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2001 Triturus montandoni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b w:val="1"/>
                <w:bCs w:val="1"/>
                <w:i w:val="1"/>
                <w:i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Valoarea ecologică a acestui ZPB rezidă în conservarea habitatului prioritar de turbărie forestieră, un ecosistem rar ce funcționează ca rezervor de carbon și regulator hidrologic. Prezența speciei </w:t>
            </w:r>
            <w:r w:rsidDel="00000000" w:rsidR="00000000" w:rsidRPr="00000000">
              <w:rPr>
                <w:i w:val="1"/>
                <w:iCs w:val="1"/>
                <w:sz w:val="22"/>
                <w:szCs w:val="22"/>
                <w:rtl w:val="0"/>
              </w:rPr>
              <w:t xml:space="preserve">Ligularia sibirica</w:t>
            </w:r>
            <w:r w:rsidDel="00000000" w:rsidR="00000000" w:rsidRPr="00000000">
              <w:rPr>
                <w:sz w:val="22"/>
                <w:szCs w:val="22"/>
                <w:rtl w:val="0"/>
              </w:rPr>
              <w:t xml:space="preserve">, un relict glaciar extrem de fragil, alături de tritonul carpatic endemic, conferă zonei statutul de sanctuar al biodiversității post-glaciare. Acest areal restrâns oferă condiții critice de supraviețuire pentru specii strict protejate, precum ursul și lupul, într-un peisaj montan nealterat. </w:t>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aici fiind localizat Lacul Dracului precum și pentru habitatele de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Scăderea nivelului apei freatice - J02</w:t>
            </w:r>
          </w:p>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K01.01 eroziune</w:t>
            </w:r>
          </w:p>
          <w:p w:rsidR="00000000" w:rsidDel="00000000" w:rsidP="00000000" w:rsidRDefault="00000000" w:rsidRPr="00000000" w14:paraId="00000090">
            <w:pPr>
              <w:rPr>
                <w:sz w:val="22"/>
                <w:szCs w:val="22"/>
              </w:rPr>
            </w:pPr>
            <w:r w:rsidDel="00000000" w:rsidR="00000000" w:rsidRPr="00000000">
              <w:rPr>
                <w:sz w:val="22"/>
                <w:szCs w:val="22"/>
                <w:rtl w:val="0"/>
              </w:rPr>
              <w:t xml:space="preserve">Degradarea biotipului - K06</w:t>
            </w:r>
          </w:p>
        </w:tc>
      </w:tr>
      <w:tr>
        <w:trPr>
          <w:cantSplit w:val="0"/>
          <w:trHeight w:val="41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5">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C">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D">
            <w:pPr>
              <w:jc w:val="both"/>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D">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B0">
      <w:pPr>
        <w:rPr>
          <w:sz w:val="22"/>
          <w:szCs w:val="22"/>
        </w:rPr>
      </w:pPr>
      <w:r w:rsidDel="00000000" w:rsidR="00000000" w:rsidRPr="00000000">
        <w:rPr>
          <w:rtl w:val="0"/>
        </w:rPr>
      </w:r>
    </w:p>
    <w:p w:rsidR="00000000" w:rsidDel="00000000" w:rsidP="00000000" w:rsidRDefault="00000000" w:rsidRPr="00000000" w14:paraId="000000B1">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2">
      <w:pPr>
        <w:numPr>
          <w:ilvl w:val="0"/>
          <w:numId w:val="1"/>
        </w:numPr>
        <w:pBdr>
          <w:top w:color="000000" w:space="0" w:sz="6" w:val="single"/>
          <w:left w:color="000000" w:space="0" w:sz="6" w:val="single"/>
          <w:bottom w:color="000000" w:space="0" w:sz="6" w:val="single"/>
          <w:right w:color="000000" w:space="0" w:sz="6" w:val="single"/>
          <w:between w:space="0" w:sz="0" w:val="nil"/>
        </w:pBdr>
        <w:spacing w:after="0" w:line="278.00000000000006" w:lineRule="auto"/>
        <w:ind w:left="360" w:hanging="360"/>
        <w:jc w:val="both"/>
        <w:rPr>
          <w:color w:val="000000"/>
          <w:sz w:val="22"/>
          <w:szCs w:val="22"/>
        </w:rPr>
      </w:pPr>
      <w:r w:rsidDel="00000000" w:rsidR="00000000" w:rsidRPr="00000000">
        <w:rPr>
          <w:color w:val="000000"/>
          <w:sz w:val="22"/>
          <w:szCs w:val="22"/>
          <w:rtl w:val="0"/>
        </w:rPr>
        <w:t xml:space="preserve">Cogălniceanu, D., Székely, P., Samoilă, C., Ruben, I., Tudor, M., Plăiaşu, R., &amp; Rozylowicz, L., 2013. Diversity and distribution of amphibians in Romania. ZooKeys, 296, 35.</w:t>
      </w:r>
    </w:p>
    <w:p w:rsidR="00000000" w:rsidDel="00000000" w:rsidP="00000000" w:rsidRDefault="00000000" w:rsidRPr="00000000" w14:paraId="000000B3">
      <w:pPr>
        <w:numPr>
          <w:ilvl w:val="0"/>
          <w:numId w:val="1"/>
        </w:numPr>
        <w:pBdr>
          <w:top w:color="000000" w:space="0" w:sz="6" w:val="single"/>
          <w:left w:color="000000" w:space="0" w:sz="6" w:val="single"/>
          <w:bottom w:color="000000" w:space="0" w:sz="6" w:val="single"/>
          <w:right w:color="000000" w:space="0" w:sz="6" w:val="single"/>
          <w:between w:space="0" w:sz="0" w:val="nil"/>
        </w:pBdr>
        <w:spacing w:line="278.00000000000006" w:lineRule="auto"/>
        <w:ind w:left="360" w:hanging="360"/>
        <w:jc w:val="both"/>
        <w:rPr>
          <w:color w:val="000000"/>
          <w:sz w:val="22"/>
          <w:szCs w:val="22"/>
        </w:rPr>
      </w:pPr>
      <w:r w:rsidDel="00000000" w:rsidR="00000000" w:rsidRPr="00000000">
        <w:rPr>
          <w:color w:val="000000"/>
          <w:sz w:val="22"/>
          <w:szCs w:val="22"/>
          <w:rtl w:val="0"/>
        </w:rPr>
        <w:t xml:space="preserve">Tanțău, I., și colab. 2014. Vegetation sensitivity to climate changes and human impact in the Harghita Mountains (Eastern Romanian Carpathians) over the past 15 000 years. https://doi.org/10.1002/jqs.2688</w:t>
      </w:r>
    </w:p>
    <w:p w:rsidR="00000000" w:rsidDel="00000000" w:rsidP="00000000" w:rsidRDefault="00000000" w:rsidRPr="00000000" w14:paraId="000000B4">
      <w:pPr>
        <w:rPr>
          <w:sz w:val="22"/>
          <w:szCs w:val="22"/>
        </w:rPr>
      </w:pP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0B7">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240" w:before="240" w:lineRule="auto"/>
        <w:rPr>
          <w:sz w:val="22"/>
          <w:szCs w:val="22"/>
        </w:rPr>
      </w:pPr>
      <w:r w:rsidDel="00000000" w:rsidR="00000000" w:rsidRPr="00000000">
        <w:rPr>
          <w:sz w:val="22"/>
          <w:szCs w:val="22"/>
          <w:rtl w:val="0"/>
        </w:rPr>
        <w:t xml:space="preserve">Consultările publice  au fost realizate la: 18 iunie 2025 – online, jud. Harghita.</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 avut loc o consultare suplimentară online în data de 19 ianuarie 2026 pentru județul Harghita  și apoi în 26-27 martie 2026  consultare la Prefectura Harghita, cu participarea factorilor interesați relevanți din județul Harghita.</w:t>
      </w:r>
    </w:p>
    <w:p w:rsidR="00000000" w:rsidDel="00000000" w:rsidP="00000000" w:rsidRDefault="00000000" w:rsidRPr="00000000" w14:paraId="000000B9">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C">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ourier New"/>
  <w:font w:name="Quattrocento San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DU3zDQ330zJ75xRdZzffJHf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NjNmeXd3cHUwYWgzOAByITE0S3FTS2lhdFdtTVczNE9yNEtzajZHTGxoUW9Rb25D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